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259E7" w14:textId="77777777" w:rsidR="003A1CDE" w:rsidRDefault="000904C3">
      <w:pPr>
        <w:spacing w:before="80"/>
        <w:ind w:left="3866" w:right="2414" w:hanging="1834"/>
        <w:rPr>
          <w:b/>
          <w:sz w:val="24"/>
        </w:rPr>
      </w:pPr>
      <w:r>
        <w:rPr>
          <w:b/>
          <w:sz w:val="24"/>
        </w:rPr>
        <w:t>NOTICE OF PUBLIC COMMENT AND PUBLIC HEARING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CITY OF SPRINGFIELD</w:t>
      </w:r>
    </w:p>
    <w:p w14:paraId="6B8FD958" w14:textId="77777777" w:rsidR="003A1CDE" w:rsidRDefault="003A1CDE">
      <w:pPr>
        <w:pStyle w:val="BodyText"/>
        <w:ind w:left="0"/>
        <w:rPr>
          <w:b/>
          <w:sz w:val="27"/>
        </w:rPr>
      </w:pPr>
    </w:p>
    <w:p w14:paraId="0891EA6D" w14:textId="77777777" w:rsidR="003A1CDE" w:rsidRDefault="000904C3">
      <w:pPr>
        <w:pStyle w:val="BodyText"/>
        <w:ind w:right="1208"/>
      </w:pPr>
      <w:r>
        <w:rPr>
          <w:color w:val="222222"/>
        </w:rPr>
        <w:t>The City of Springfield is considering applying to the Florida Department of Economic</w:t>
      </w:r>
      <w:r>
        <w:rPr>
          <w:color w:val="222222"/>
          <w:spacing w:val="-65"/>
        </w:rPr>
        <w:t xml:space="preserve"> </w:t>
      </w:r>
      <w:r>
        <w:rPr>
          <w:color w:val="222222"/>
        </w:rPr>
        <w:t>Opportunity for Hurricane Michael Community Development Block Grant- Disaster</w:t>
      </w:r>
    </w:p>
    <w:p w14:paraId="60DB08F9" w14:textId="77777777" w:rsidR="003A1CDE" w:rsidRDefault="000904C3">
      <w:pPr>
        <w:pStyle w:val="BodyText"/>
      </w:pPr>
      <w:r>
        <w:rPr>
          <w:color w:val="222222"/>
        </w:rPr>
        <w:t>Recovery funds under the Rebuild Florida General Infrastructure Repair Program.</w:t>
      </w:r>
    </w:p>
    <w:p w14:paraId="4DF42D32" w14:textId="77777777" w:rsidR="003A1CDE" w:rsidRDefault="003A1CDE">
      <w:pPr>
        <w:pStyle w:val="BodyText"/>
        <w:ind w:left="0"/>
      </w:pPr>
    </w:p>
    <w:p w14:paraId="2B76B0DB" w14:textId="77777777" w:rsidR="003A1CDE" w:rsidRDefault="000904C3">
      <w:pPr>
        <w:pStyle w:val="BodyText"/>
        <w:ind w:right="1303"/>
      </w:pPr>
      <w:r>
        <w:rPr>
          <w:color w:val="222222"/>
        </w:rPr>
        <w:t>The Florida Department of Economic Opportunity’s (DEO) Rebuild Florida Hurricane</w:t>
      </w:r>
      <w:r>
        <w:rPr>
          <w:color w:val="222222"/>
          <w:spacing w:val="-64"/>
        </w:rPr>
        <w:t xml:space="preserve"> </w:t>
      </w:r>
      <w:r>
        <w:rPr>
          <w:color w:val="222222"/>
        </w:rPr>
        <w:t>Michael General Infrastructure Repair Program was launched with $223,032,145 in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funding for infrastructure restoration and improvement projects in communities</w:t>
      </w:r>
    </w:p>
    <w:p w14:paraId="036B854C" w14:textId="77777777" w:rsidR="003A1CDE" w:rsidRDefault="000904C3">
      <w:pPr>
        <w:pStyle w:val="BodyText"/>
      </w:pPr>
      <w:r>
        <w:rPr>
          <w:color w:val="222222"/>
        </w:rPr>
        <w:t>impacted by Hurricane Michael.</w:t>
      </w:r>
    </w:p>
    <w:p w14:paraId="4EE56FE1" w14:textId="77777777" w:rsidR="003A1CDE" w:rsidRDefault="003A1CDE">
      <w:pPr>
        <w:pStyle w:val="BodyText"/>
        <w:ind w:left="0"/>
      </w:pPr>
    </w:p>
    <w:p w14:paraId="5301D837" w14:textId="77777777" w:rsidR="003A1CDE" w:rsidRDefault="000904C3">
      <w:pPr>
        <w:pStyle w:val="BodyText"/>
      </w:pPr>
      <w:r>
        <w:rPr>
          <w:color w:val="222222"/>
        </w:rPr>
        <w:t>The funding is provided by the U.S. Department of Housing and Urban Development</w:t>
      </w:r>
    </w:p>
    <w:p w14:paraId="08D088C8" w14:textId="77777777" w:rsidR="003A1CDE" w:rsidRDefault="000904C3">
      <w:pPr>
        <w:pStyle w:val="BodyText"/>
        <w:ind w:right="941"/>
      </w:pPr>
      <w:r>
        <w:rPr>
          <w:color w:val="222222"/>
        </w:rPr>
        <w:t>(HUD) Community Development Block Grant-Disaster Recovery (CDBG-DR) Program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to address unmet disaster recovery needs related to damage and ongoing impacts from</w:t>
      </w:r>
      <w:r>
        <w:rPr>
          <w:color w:val="222222"/>
          <w:spacing w:val="-64"/>
        </w:rPr>
        <w:t xml:space="preserve"> </w:t>
      </w:r>
      <w:r>
        <w:rPr>
          <w:color w:val="222222"/>
        </w:rPr>
        <w:t>Hurricane Michael.</w:t>
      </w:r>
    </w:p>
    <w:p w14:paraId="431C091E" w14:textId="77777777" w:rsidR="003A1CDE" w:rsidRDefault="003A1CDE">
      <w:pPr>
        <w:pStyle w:val="BodyText"/>
        <w:ind w:left="0"/>
      </w:pPr>
    </w:p>
    <w:p w14:paraId="2596A109" w14:textId="77777777" w:rsidR="003A1CDE" w:rsidRDefault="000904C3">
      <w:pPr>
        <w:pStyle w:val="BodyText"/>
      </w:pPr>
      <w:r>
        <w:rPr>
          <w:color w:val="222222"/>
        </w:rPr>
        <w:t>These funds for round 1 must be used for one of the following purposes:</w:t>
      </w:r>
    </w:p>
    <w:p w14:paraId="1EACA7A5" w14:textId="77777777" w:rsidR="003A1CDE" w:rsidRDefault="000904C3">
      <w:pPr>
        <w:pStyle w:val="ListParagraph"/>
        <w:numPr>
          <w:ilvl w:val="0"/>
          <w:numId w:val="1"/>
        </w:numPr>
        <w:tabs>
          <w:tab w:val="left" w:pos="1220"/>
        </w:tabs>
        <w:rPr>
          <w:sz w:val="24"/>
        </w:rPr>
      </w:pPr>
      <w:r>
        <w:rPr>
          <w:color w:val="222222"/>
          <w:sz w:val="24"/>
        </w:rPr>
        <w:t>Benefit low and moderate income (LMI) persons; or</w:t>
      </w:r>
    </w:p>
    <w:p w14:paraId="60A82275" w14:textId="77777777" w:rsidR="003A1CDE" w:rsidRDefault="000904C3">
      <w:pPr>
        <w:pStyle w:val="ListParagraph"/>
        <w:numPr>
          <w:ilvl w:val="0"/>
          <w:numId w:val="1"/>
        </w:numPr>
        <w:tabs>
          <w:tab w:val="left" w:pos="1220"/>
        </w:tabs>
        <w:rPr>
          <w:sz w:val="24"/>
        </w:rPr>
      </w:pPr>
      <w:r>
        <w:rPr>
          <w:color w:val="222222"/>
          <w:sz w:val="24"/>
        </w:rPr>
        <w:t>Demonstrate an urgent need in the community.</w:t>
      </w:r>
    </w:p>
    <w:p w14:paraId="2D3EC137" w14:textId="77777777" w:rsidR="003A1CDE" w:rsidRDefault="003A1CDE">
      <w:pPr>
        <w:pStyle w:val="BodyText"/>
        <w:ind w:left="0"/>
      </w:pPr>
    </w:p>
    <w:p w14:paraId="5B87253C" w14:textId="77777777" w:rsidR="003A1CDE" w:rsidRDefault="000904C3">
      <w:pPr>
        <w:pStyle w:val="BodyText"/>
        <w:ind w:right="954"/>
      </w:pPr>
      <w:r>
        <w:rPr>
          <w:color w:val="222222"/>
        </w:rPr>
        <w:t>DEO will first consider LMI as the national objective for infrastructure projects. The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urgent need national objective will only be used if the project is not LMI but is needed to</w:t>
      </w:r>
      <w:r>
        <w:rPr>
          <w:color w:val="222222"/>
          <w:spacing w:val="-64"/>
        </w:rPr>
        <w:t xml:space="preserve"> </w:t>
      </w:r>
      <w:r>
        <w:rPr>
          <w:color w:val="222222"/>
        </w:rPr>
        <w:t>alleviate emergency conditions.</w:t>
      </w:r>
    </w:p>
    <w:p w14:paraId="6AAC48DC" w14:textId="77777777" w:rsidR="003A1CDE" w:rsidRDefault="003A1CDE">
      <w:pPr>
        <w:pStyle w:val="BodyText"/>
        <w:ind w:left="0"/>
      </w:pPr>
    </w:p>
    <w:p w14:paraId="6E74067F" w14:textId="77777777" w:rsidR="003A1CDE" w:rsidRDefault="000904C3">
      <w:pPr>
        <w:pStyle w:val="BodyText"/>
      </w:pPr>
      <w:r>
        <w:rPr>
          <w:color w:val="222222"/>
        </w:rPr>
        <w:t>Eligible local governments and municipalities located in the areas that experienced</w:t>
      </w:r>
    </w:p>
    <w:p w14:paraId="742A2986" w14:textId="77777777" w:rsidR="003A1CDE" w:rsidRDefault="000904C3">
      <w:pPr>
        <w:pStyle w:val="BodyText"/>
        <w:ind w:right="1168"/>
      </w:pPr>
      <w:r>
        <w:rPr>
          <w:color w:val="222222"/>
        </w:rPr>
        <w:t>Hurricane Michael storm damage are eligible to apply for funding. Program guidelines</w:t>
      </w:r>
      <w:r>
        <w:rPr>
          <w:color w:val="222222"/>
          <w:spacing w:val="-64"/>
        </w:rPr>
        <w:t xml:space="preserve"> </w:t>
      </w:r>
      <w:r>
        <w:rPr>
          <w:color w:val="222222"/>
        </w:rPr>
        <w:t>for the Rebuild Florida Hurricane Michael General Infrastructure Repair Program are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available on the Florida Department of Economic Opportunity’s (DEO) website along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with the Request for Applications. Additionally, a recorded webinar is available to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provide general information on the program and application submission.</w:t>
      </w:r>
    </w:p>
    <w:p w14:paraId="1087EF65" w14:textId="77777777" w:rsidR="003A1CDE" w:rsidRDefault="003A1CDE">
      <w:pPr>
        <w:pStyle w:val="BodyText"/>
        <w:ind w:left="0"/>
      </w:pPr>
    </w:p>
    <w:p w14:paraId="3F32907F" w14:textId="3B7B413C" w:rsidR="003A1CDE" w:rsidRDefault="000904C3" w:rsidP="00AD2570">
      <w:pPr>
        <w:pStyle w:val="BodyText"/>
        <w:ind w:right="1315"/>
      </w:pPr>
      <w:r>
        <w:rPr>
          <w:color w:val="222222"/>
        </w:rPr>
        <w:t xml:space="preserve">The State of Florida has allocated over $100 million </w:t>
      </w:r>
      <w:r w:rsidR="00AD2570">
        <w:rPr>
          <w:color w:val="222222"/>
        </w:rPr>
        <w:t xml:space="preserve">Round 2 funding </w:t>
      </w:r>
      <w:r>
        <w:rPr>
          <w:color w:val="222222"/>
        </w:rPr>
        <w:t>to the Rebuild Florida Hurricane</w:t>
      </w:r>
      <w:r>
        <w:rPr>
          <w:color w:val="222222"/>
          <w:spacing w:val="-64"/>
        </w:rPr>
        <w:t xml:space="preserve"> </w:t>
      </w:r>
      <w:r>
        <w:rPr>
          <w:color w:val="222222"/>
        </w:rPr>
        <w:t>Michael General Infrastructure Repair Program funded through the Community</w:t>
      </w:r>
      <w:r w:rsidR="00AD2570">
        <w:t xml:space="preserve"> </w:t>
      </w:r>
      <w:r>
        <w:rPr>
          <w:color w:val="222222"/>
        </w:rPr>
        <w:t>Development Block Grant-Disaster Recovery (CDBG-DR).</w:t>
      </w:r>
    </w:p>
    <w:p w14:paraId="11DE3A85" w14:textId="77777777" w:rsidR="003A1CDE" w:rsidRDefault="003A1CDE">
      <w:pPr>
        <w:pStyle w:val="BodyText"/>
        <w:ind w:left="0"/>
      </w:pPr>
    </w:p>
    <w:p w14:paraId="1577C6C0" w14:textId="77777777" w:rsidR="003A1CDE" w:rsidRDefault="000904C3">
      <w:pPr>
        <w:pStyle w:val="BodyText"/>
        <w:ind w:right="1275"/>
      </w:pPr>
      <w:r>
        <w:rPr>
          <w:color w:val="222222"/>
        </w:rPr>
        <w:t>The goal of the program is to repair damage to infrastructure while mitigating against</w:t>
      </w:r>
      <w:r>
        <w:rPr>
          <w:color w:val="222222"/>
          <w:spacing w:val="-64"/>
        </w:rPr>
        <w:t xml:space="preserve"> </w:t>
      </w:r>
      <w:r>
        <w:rPr>
          <w:color w:val="222222"/>
        </w:rPr>
        <w:t>future damage to make the community more resilient.</w:t>
      </w:r>
    </w:p>
    <w:p w14:paraId="2F1083B3" w14:textId="77777777" w:rsidR="003A1CDE" w:rsidRDefault="003A1CDE">
      <w:pPr>
        <w:pStyle w:val="BodyText"/>
        <w:ind w:left="0"/>
      </w:pPr>
    </w:p>
    <w:p w14:paraId="27993C9A" w14:textId="77777777" w:rsidR="003A1CDE" w:rsidRDefault="000904C3">
      <w:pPr>
        <w:pStyle w:val="BodyText"/>
        <w:ind w:right="1221"/>
      </w:pPr>
      <w:r>
        <w:rPr>
          <w:color w:val="222222"/>
        </w:rPr>
        <w:t>Applications are due to the Florida Department of Economic Opportunity on or before</w:t>
      </w:r>
      <w:r>
        <w:rPr>
          <w:color w:val="222222"/>
          <w:spacing w:val="-64"/>
        </w:rPr>
        <w:t xml:space="preserve"> </w:t>
      </w:r>
      <w:r>
        <w:rPr>
          <w:color w:val="222222"/>
        </w:rPr>
        <w:t>September 17, 2021. Eligible activities include removal of debris and other damage,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water and sewer facilities, repair to public facilities such as emergency community</w:t>
      </w:r>
    </w:p>
    <w:p w14:paraId="3CB699DE" w14:textId="77777777" w:rsidR="003A1CDE" w:rsidRDefault="000904C3">
      <w:pPr>
        <w:pStyle w:val="BodyText"/>
        <w:ind w:right="929"/>
      </w:pPr>
      <w:r>
        <w:rPr>
          <w:color w:val="222222"/>
        </w:rPr>
        <w:t>shelters, demolition, rehabilitation of publicly or privately owned commercial or industrial</w:t>
      </w:r>
      <w:r>
        <w:rPr>
          <w:color w:val="222222"/>
          <w:spacing w:val="-64"/>
        </w:rPr>
        <w:t xml:space="preserve"> </w:t>
      </w:r>
      <w:r>
        <w:rPr>
          <w:color w:val="222222"/>
        </w:rPr>
        <w:t>buildings, repair of homeless shelters and disaster shelter facilities, renourishment of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dunes and/or dune restoration, economic revitalization which includes any CDBG-DR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eligible activity that demonstrably restores and improves some aspect of the local</w:t>
      </w:r>
    </w:p>
    <w:p w14:paraId="44399CC9" w14:textId="77777777" w:rsidR="003A1CDE" w:rsidRDefault="003A1CDE">
      <w:pPr>
        <w:sectPr w:rsidR="003A1CDE">
          <w:type w:val="continuous"/>
          <w:pgSz w:w="12240" w:h="15840"/>
          <w:pgMar w:top="1360" w:right="540" w:bottom="280" w:left="940" w:header="720" w:footer="720" w:gutter="0"/>
          <w:cols w:space="720"/>
        </w:sectPr>
      </w:pPr>
    </w:p>
    <w:p w14:paraId="71409B44" w14:textId="77777777" w:rsidR="003A1CDE" w:rsidRDefault="000904C3">
      <w:pPr>
        <w:pStyle w:val="BodyText"/>
        <w:spacing w:before="80"/>
        <w:ind w:right="1729"/>
      </w:pPr>
      <w:r>
        <w:rPr>
          <w:color w:val="222222"/>
        </w:rPr>
        <w:lastRenderedPageBreak/>
        <w:t>economy. Additionally, projects must demonstrate damage tie-back to Hurricane</w:t>
      </w:r>
      <w:r>
        <w:rPr>
          <w:color w:val="222222"/>
          <w:spacing w:val="-64"/>
        </w:rPr>
        <w:t xml:space="preserve"> </w:t>
      </w:r>
      <w:r>
        <w:rPr>
          <w:color w:val="222222"/>
        </w:rPr>
        <w:t>Michael and primarily serve LMI populations.</w:t>
      </w:r>
    </w:p>
    <w:p w14:paraId="56916E25" w14:textId="77777777" w:rsidR="003A1CDE" w:rsidRDefault="003A1CDE">
      <w:pPr>
        <w:pStyle w:val="BodyText"/>
        <w:ind w:left="0"/>
      </w:pPr>
    </w:p>
    <w:p w14:paraId="243B77C1" w14:textId="77777777" w:rsidR="003A1CDE" w:rsidRDefault="000904C3">
      <w:pPr>
        <w:pStyle w:val="BodyText"/>
        <w:ind w:right="1596"/>
      </w:pPr>
      <w:r>
        <w:rPr>
          <w:color w:val="222222"/>
        </w:rPr>
        <w:t>The City of Springfield proposes applying for five (2) projects primarily focused on</w:t>
      </w:r>
      <w:r>
        <w:rPr>
          <w:color w:val="222222"/>
          <w:spacing w:val="-64"/>
        </w:rPr>
        <w:t xml:space="preserve"> </w:t>
      </w:r>
      <w:r>
        <w:rPr>
          <w:color w:val="222222"/>
        </w:rPr>
        <w:t>the impacts from Hurricane Michael. The potential projects, in total, cost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approximately $10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Million as listed in the table below.</w:t>
      </w:r>
    </w:p>
    <w:p w14:paraId="186DF9B0" w14:textId="77777777" w:rsidR="003A1CDE" w:rsidRDefault="003A1CDE">
      <w:pPr>
        <w:pStyle w:val="BodyText"/>
        <w:spacing w:before="2"/>
        <w:ind w:left="0"/>
        <w:rPr>
          <w:sz w:val="27"/>
        </w:rPr>
      </w:pPr>
    </w:p>
    <w:p w14:paraId="4E108EDB" w14:textId="77777777" w:rsidR="003A1CDE" w:rsidRDefault="000904C3">
      <w:pPr>
        <w:spacing w:after="37"/>
        <w:ind w:left="230"/>
        <w:rPr>
          <w:b/>
          <w:sz w:val="28"/>
        </w:rPr>
      </w:pPr>
      <w:r>
        <w:rPr>
          <w:b/>
          <w:color w:val="569BFB"/>
          <w:sz w:val="28"/>
        </w:rPr>
        <w:t>Springfield</w:t>
      </w: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4860"/>
        <w:gridCol w:w="1659"/>
        <w:gridCol w:w="1847"/>
      </w:tblGrid>
      <w:tr w:rsidR="003A1CDE" w14:paraId="2984FAFC" w14:textId="77777777">
        <w:trPr>
          <w:trHeight w:val="500"/>
        </w:trPr>
        <w:tc>
          <w:tcPr>
            <w:tcW w:w="2160" w:type="dxa"/>
            <w:shd w:val="clear" w:color="auto" w:fill="D5D5D5"/>
          </w:tcPr>
          <w:p w14:paraId="6C45510E" w14:textId="77777777" w:rsidR="003A1CDE" w:rsidRDefault="000904C3">
            <w:pPr>
              <w:pStyle w:val="TableParagraph"/>
              <w:spacing w:before="124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Project Name</w:t>
            </w:r>
          </w:p>
        </w:tc>
        <w:tc>
          <w:tcPr>
            <w:tcW w:w="4860" w:type="dxa"/>
            <w:shd w:val="clear" w:color="auto" w:fill="D5D5D5"/>
          </w:tcPr>
          <w:p w14:paraId="3A437CB3" w14:textId="77777777" w:rsidR="003A1CDE" w:rsidRDefault="000904C3">
            <w:pPr>
              <w:pStyle w:val="TableParagraph"/>
              <w:spacing w:before="124"/>
              <w:ind w:left="122" w:right="11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Description</w:t>
            </w:r>
          </w:p>
        </w:tc>
        <w:tc>
          <w:tcPr>
            <w:tcW w:w="1659" w:type="dxa"/>
            <w:shd w:val="clear" w:color="auto" w:fill="D5D5D5"/>
          </w:tcPr>
          <w:p w14:paraId="4A13A72F" w14:textId="77777777" w:rsidR="003A1CDE" w:rsidRDefault="000904C3">
            <w:pPr>
              <w:pStyle w:val="TableParagraph"/>
              <w:spacing w:line="252" w:lineRule="exact"/>
              <w:ind w:left="331" w:right="302" w:firstLine="6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National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Objective</w:t>
            </w:r>
          </w:p>
        </w:tc>
        <w:tc>
          <w:tcPr>
            <w:tcW w:w="1847" w:type="dxa"/>
            <w:shd w:val="clear" w:color="auto" w:fill="D5D5D5"/>
          </w:tcPr>
          <w:p w14:paraId="6F018CD7" w14:textId="77777777" w:rsidR="003A1CDE" w:rsidRDefault="000904C3">
            <w:pPr>
              <w:pStyle w:val="TableParagraph"/>
              <w:spacing w:before="124"/>
              <w:ind w:left="112" w:right="10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CDBG Request</w:t>
            </w:r>
          </w:p>
        </w:tc>
      </w:tr>
      <w:tr w:rsidR="003A1CDE" w14:paraId="0304E142" w14:textId="77777777">
        <w:trPr>
          <w:trHeight w:val="1003"/>
        </w:trPr>
        <w:tc>
          <w:tcPr>
            <w:tcW w:w="2160" w:type="dxa"/>
          </w:tcPr>
          <w:p w14:paraId="6D9D5828" w14:textId="77777777" w:rsidR="003A1CDE" w:rsidRDefault="003A1CDE">
            <w:pPr>
              <w:pStyle w:val="TableParagraph"/>
              <w:spacing w:before="5"/>
              <w:rPr>
                <w:rFonts w:ascii="Arial"/>
                <w:b/>
                <w:sz w:val="32"/>
              </w:rPr>
            </w:pPr>
          </w:p>
          <w:p w14:paraId="484BE2BA" w14:textId="77777777" w:rsidR="003A1CDE" w:rsidRDefault="000904C3">
            <w:pPr>
              <w:pStyle w:val="TableParagraph"/>
              <w:spacing w:before="1"/>
              <w:ind w:left="478"/>
              <w:rPr>
                <w:rFonts w:ascii="Arial"/>
              </w:rPr>
            </w:pPr>
            <w:r>
              <w:rPr>
                <w:rFonts w:ascii="Arial"/>
              </w:rPr>
              <w:t>Police Station</w:t>
            </w:r>
          </w:p>
        </w:tc>
        <w:tc>
          <w:tcPr>
            <w:tcW w:w="4860" w:type="dxa"/>
          </w:tcPr>
          <w:p w14:paraId="2245DE80" w14:textId="788AEF63" w:rsidR="003A1CDE" w:rsidRDefault="000904C3">
            <w:pPr>
              <w:pStyle w:val="TableParagraph"/>
              <w:spacing w:before="138"/>
              <w:ind w:left="125" w:right="113"/>
              <w:jc w:val="center"/>
              <w:rPr>
                <w:sz w:val="20"/>
              </w:rPr>
            </w:pPr>
            <w:r>
              <w:rPr>
                <w:sz w:val="20"/>
              </w:rPr>
              <w:t>Rebuilding of City Police Station located at new City comprehensive complex</w:t>
            </w:r>
          </w:p>
        </w:tc>
        <w:tc>
          <w:tcPr>
            <w:tcW w:w="1659" w:type="dxa"/>
          </w:tcPr>
          <w:p w14:paraId="088FB524" w14:textId="77777777" w:rsidR="00AD2570" w:rsidRDefault="000904C3">
            <w:pPr>
              <w:pStyle w:val="TableParagraph"/>
              <w:ind w:left="136" w:right="111" w:hanging="13"/>
              <w:jc w:val="both"/>
              <w:rPr>
                <w:rFonts w:ascii="Arial"/>
              </w:rPr>
            </w:pPr>
            <w:r>
              <w:rPr>
                <w:rFonts w:ascii="Arial"/>
              </w:rPr>
              <w:t>Low-Moderate</w:t>
            </w:r>
            <w:r>
              <w:rPr>
                <w:rFonts w:ascii="Arial"/>
                <w:spacing w:val="-59"/>
              </w:rPr>
              <w:t xml:space="preserve"> </w:t>
            </w:r>
            <w:r>
              <w:rPr>
                <w:rFonts w:ascii="Arial"/>
              </w:rPr>
              <w:t>Income</w:t>
            </w:r>
          </w:p>
          <w:p w14:paraId="6D75A1AC" w14:textId="2F33A9DF" w:rsidR="003A1CDE" w:rsidRDefault="000904C3">
            <w:pPr>
              <w:pStyle w:val="TableParagraph"/>
              <w:ind w:left="136" w:right="111" w:hanging="13"/>
              <w:jc w:val="both"/>
              <w:rPr>
                <w:rFonts w:ascii="Arial"/>
              </w:rPr>
            </w:pPr>
            <w:r>
              <w:rPr>
                <w:rFonts w:ascii="Arial"/>
              </w:rPr>
              <w:t>Urgent</w:t>
            </w:r>
            <w:r w:rsidR="00AD2570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Need/</w:t>
            </w:r>
            <w:r w:rsidR="00AD2570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Slum</w:t>
            </w:r>
          </w:p>
          <w:p w14:paraId="54C84722" w14:textId="20E21EF8" w:rsidR="003A1CDE" w:rsidRDefault="000904C3">
            <w:pPr>
              <w:pStyle w:val="TableParagraph"/>
              <w:spacing w:line="230" w:lineRule="exact"/>
              <w:ind w:left="337"/>
              <w:jc w:val="both"/>
              <w:rPr>
                <w:rFonts w:ascii="Arial"/>
              </w:rPr>
            </w:pPr>
            <w:r>
              <w:rPr>
                <w:rFonts w:ascii="Arial"/>
              </w:rPr>
              <w:t>and Blight</w:t>
            </w:r>
          </w:p>
        </w:tc>
        <w:tc>
          <w:tcPr>
            <w:tcW w:w="1847" w:type="dxa"/>
          </w:tcPr>
          <w:p w14:paraId="225DC2BD" w14:textId="77777777" w:rsidR="003A1CDE" w:rsidRDefault="003A1CDE">
            <w:pPr>
              <w:pStyle w:val="TableParagraph"/>
              <w:spacing w:before="5"/>
              <w:rPr>
                <w:rFonts w:ascii="Arial"/>
                <w:b/>
                <w:sz w:val="32"/>
              </w:rPr>
            </w:pPr>
          </w:p>
          <w:p w14:paraId="020488E8" w14:textId="2F7C2B4C" w:rsidR="003A1CDE" w:rsidRDefault="000904C3">
            <w:pPr>
              <w:pStyle w:val="TableParagraph"/>
              <w:spacing w:before="1"/>
              <w:ind w:left="111" w:right="102"/>
              <w:jc w:val="center"/>
              <w:rPr>
                <w:rFonts w:ascii="Arial"/>
              </w:rPr>
            </w:pPr>
            <w:r>
              <w:rPr>
                <w:rFonts w:ascii="Arial"/>
              </w:rPr>
              <w:t>$5 Million</w:t>
            </w:r>
          </w:p>
        </w:tc>
      </w:tr>
      <w:tr w:rsidR="003A1CDE" w14:paraId="183C4A3B" w14:textId="77777777">
        <w:trPr>
          <w:trHeight w:val="1459"/>
        </w:trPr>
        <w:tc>
          <w:tcPr>
            <w:tcW w:w="2160" w:type="dxa"/>
          </w:tcPr>
          <w:p w14:paraId="6D426490" w14:textId="77777777" w:rsidR="003A1CDE" w:rsidRDefault="003A1CDE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718D302" w14:textId="77777777" w:rsidR="003A1CDE" w:rsidRDefault="000904C3">
            <w:pPr>
              <w:pStyle w:val="TableParagraph"/>
              <w:spacing w:before="201"/>
              <w:ind w:left="514"/>
              <w:rPr>
                <w:rFonts w:ascii="Arial"/>
              </w:rPr>
            </w:pPr>
            <w:r>
              <w:rPr>
                <w:rFonts w:ascii="Arial"/>
              </w:rPr>
              <w:t>Fire Station</w:t>
            </w:r>
          </w:p>
        </w:tc>
        <w:tc>
          <w:tcPr>
            <w:tcW w:w="4860" w:type="dxa"/>
          </w:tcPr>
          <w:p w14:paraId="1A8E95A2" w14:textId="77777777" w:rsidR="000904C3" w:rsidRDefault="000904C3">
            <w:pPr>
              <w:pStyle w:val="TableParagraph"/>
              <w:spacing w:line="240" w:lineRule="atLeast"/>
              <w:ind w:left="398" w:right="326" w:hanging="43"/>
              <w:rPr>
                <w:sz w:val="20"/>
              </w:rPr>
            </w:pPr>
          </w:p>
          <w:p w14:paraId="1139D70D" w14:textId="050E8EF2" w:rsidR="003A1CDE" w:rsidRDefault="000904C3">
            <w:pPr>
              <w:pStyle w:val="TableParagraph"/>
              <w:spacing w:line="240" w:lineRule="atLeast"/>
              <w:ind w:left="398" w:right="326" w:hanging="43"/>
              <w:rPr>
                <w:sz w:val="20"/>
              </w:rPr>
            </w:pPr>
            <w:r>
              <w:rPr>
                <w:sz w:val="20"/>
              </w:rPr>
              <w:t>Rebuilding of City Fire Station located at new City comprehensive complex</w:t>
            </w:r>
          </w:p>
        </w:tc>
        <w:tc>
          <w:tcPr>
            <w:tcW w:w="1659" w:type="dxa"/>
          </w:tcPr>
          <w:p w14:paraId="457020B0" w14:textId="77777777" w:rsidR="00AD2570" w:rsidRDefault="000904C3">
            <w:pPr>
              <w:pStyle w:val="TableParagraph"/>
              <w:ind w:left="123" w:right="111"/>
              <w:jc w:val="center"/>
              <w:rPr>
                <w:rFonts w:ascii="Arial"/>
              </w:rPr>
            </w:pPr>
            <w:r>
              <w:rPr>
                <w:rFonts w:ascii="Arial"/>
              </w:rPr>
              <w:t>Low-Moderate</w:t>
            </w:r>
            <w:r>
              <w:rPr>
                <w:rFonts w:ascii="Arial"/>
                <w:spacing w:val="-59"/>
              </w:rPr>
              <w:t xml:space="preserve"> </w:t>
            </w:r>
            <w:r>
              <w:rPr>
                <w:rFonts w:ascii="Arial"/>
              </w:rPr>
              <w:t>Income/</w:t>
            </w:r>
          </w:p>
          <w:p w14:paraId="72FBCF35" w14:textId="4EAD6088" w:rsidR="003A1CDE" w:rsidRDefault="00AD2570">
            <w:pPr>
              <w:pStyle w:val="TableParagraph"/>
              <w:ind w:left="123" w:right="111"/>
              <w:jc w:val="center"/>
              <w:rPr>
                <w:rFonts w:ascii="Arial"/>
              </w:rPr>
            </w:pPr>
            <w:r>
              <w:rPr>
                <w:rFonts w:ascii="Arial"/>
              </w:rPr>
              <w:t>Urgen</w:t>
            </w:r>
            <w:r w:rsidR="000904C3">
              <w:rPr>
                <w:rFonts w:ascii="Arial"/>
              </w:rPr>
              <w:t>t Need</w:t>
            </w:r>
          </w:p>
        </w:tc>
        <w:tc>
          <w:tcPr>
            <w:tcW w:w="1847" w:type="dxa"/>
          </w:tcPr>
          <w:p w14:paraId="41491B04" w14:textId="77777777" w:rsidR="003A1CDE" w:rsidRDefault="003A1CDE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C9E3E8C" w14:textId="77777777" w:rsidR="003A1CDE" w:rsidRDefault="003A1CDE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14:paraId="4DD24F62" w14:textId="5B15FD34" w:rsidR="003A1CDE" w:rsidRDefault="000904C3">
            <w:pPr>
              <w:pStyle w:val="TableParagraph"/>
              <w:ind w:left="112" w:right="102"/>
              <w:jc w:val="center"/>
              <w:rPr>
                <w:rFonts w:ascii="Arial"/>
              </w:rPr>
            </w:pPr>
            <w:r>
              <w:rPr>
                <w:rFonts w:ascii="Arial"/>
              </w:rPr>
              <w:t>$5 Million</w:t>
            </w:r>
          </w:p>
        </w:tc>
      </w:tr>
      <w:tr w:rsidR="003A1CDE" w14:paraId="612101D2" w14:textId="77777777">
        <w:trPr>
          <w:trHeight w:val="385"/>
        </w:trPr>
        <w:tc>
          <w:tcPr>
            <w:tcW w:w="8679" w:type="dxa"/>
            <w:gridSpan w:val="3"/>
            <w:tcBorders>
              <w:left w:val="nil"/>
              <w:bottom w:val="nil"/>
            </w:tcBorders>
          </w:tcPr>
          <w:p w14:paraId="73781988" w14:textId="77777777" w:rsidR="003A1CDE" w:rsidRDefault="003A1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7" w:type="dxa"/>
            <w:shd w:val="clear" w:color="auto" w:fill="EEEEEE"/>
          </w:tcPr>
          <w:p w14:paraId="617859FC" w14:textId="06C993BF" w:rsidR="003A1CDE" w:rsidRDefault="000904C3">
            <w:pPr>
              <w:pStyle w:val="TableParagraph"/>
              <w:spacing w:before="66"/>
              <w:ind w:left="111" w:right="10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$10 Million</w:t>
            </w:r>
          </w:p>
        </w:tc>
      </w:tr>
    </w:tbl>
    <w:p w14:paraId="4A4FB6FF" w14:textId="77777777" w:rsidR="003A1CDE" w:rsidRDefault="003A1CDE">
      <w:pPr>
        <w:pStyle w:val="BodyText"/>
        <w:ind w:left="0"/>
        <w:rPr>
          <w:b/>
        </w:rPr>
      </w:pPr>
    </w:p>
    <w:p w14:paraId="6F2C2914" w14:textId="5020FB94" w:rsidR="003A1CDE" w:rsidRDefault="000904C3">
      <w:pPr>
        <w:pStyle w:val="BodyText"/>
        <w:ind w:right="1208"/>
      </w:pPr>
      <w:r>
        <w:rPr>
          <w:color w:val="222222"/>
        </w:rPr>
        <w:t xml:space="preserve">A draft application will be posted to the City’s website </w:t>
      </w:r>
      <w:hyperlink r:id="rId5">
        <w:r>
          <w:rPr>
            <w:color w:val="0000FF"/>
            <w:u w:val="single" w:color="0000FF"/>
          </w:rPr>
          <w:t>https://www.springfieldfl.net/</w:t>
        </w:r>
      </w:hyperlink>
      <w:r>
        <w:rPr>
          <w:color w:val="0000FF"/>
        </w:rPr>
        <w:t xml:space="preserve"> </w:t>
      </w:r>
      <w:r>
        <w:rPr>
          <w:color w:val="222222"/>
        </w:rPr>
        <w:t>on</w:t>
      </w:r>
      <w:r>
        <w:rPr>
          <w:color w:val="222222"/>
          <w:spacing w:val="-65"/>
        </w:rPr>
        <w:t xml:space="preserve"> </w:t>
      </w:r>
      <w:r>
        <w:rPr>
          <w:color w:val="222222"/>
        </w:rPr>
        <w:t>September 8, 2021.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Hard copies of the draft applications may be obtained upon</w:t>
      </w:r>
    </w:p>
    <w:p w14:paraId="66751C87" w14:textId="7F8049F9" w:rsidR="000904C3" w:rsidRDefault="000904C3" w:rsidP="000904C3">
      <w:pPr>
        <w:pStyle w:val="BodyText"/>
        <w:ind w:right="901"/>
        <w:rPr>
          <w:color w:val="222222"/>
        </w:rPr>
      </w:pPr>
      <w:r>
        <w:rPr>
          <w:color w:val="222222"/>
        </w:rPr>
        <w:t>request at The City of Springfield Office, 408 School Ave Springfield, FL 32401. A public</w:t>
      </w:r>
      <w:r>
        <w:rPr>
          <w:color w:val="222222"/>
          <w:spacing w:val="-65"/>
        </w:rPr>
        <w:t xml:space="preserve"> </w:t>
      </w:r>
      <w:r>
        <w:rPr>
          <w:color w:val="222222"/>
        </w:rPr>
        <w:t>comment period to obtain citizen comments concerning the City’s intent to apply for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 xml:space="preserve">these specific projects shall be open until 5:00 p.m. local time on September 17, 2021. </w:t>
      </w:r>
    </w:p>
    <w:p w14:paraId="77A2D5BB" w14:textId="3CEE65F0" w:rsidR="00AD2570" w:rsidRDefault="00AD2570" w:rsidP="000904C3">
      <w:pPr>
        <w:pStyle w:val="BodyText"/>
        <w:ind w:right="901"/>
        <w:rPr>
          <w:color w:val="222222"/>
        </w:rPr>
      </w:pPr>
    </w:p>
    <w:p w14:paraId="20C97D88" w14:textId="55F4566E" w:rsidR="00AD2570" w:rsidRDefault="00AD2570" w:rsidP="000904C3">
      <w:pPr>
        <w:pStyle w:val="BodyText"/>
        <w:ind w:right="901"/>
        <w:rPr>
          <w:color w:val="222222"/>
        </w:rPr>
      </w:pPr>
      <w:r>
        <w:rPr>
          <w:color w:val="222222"/>
        </w:rPr>
        <w:t xml:space="preserve">The </w:t>
      </w:r>
      <w:proofErr w:type="gramStart"/>
      <w:r>
        <w:rPr>
          <w:color w:val="222222"/>
        </w:rPr>
        <w:t>City</w:t>
      </w:r>
      <w:proofErr w:type="gramEnd"/>
      <w:r>
        <w:rPr>
          <w:color w:val="222222"/>
        </w:rPr>
        <w:t xml:space="preserve"> will also hold a public hearing on Wednesday, September 15, 2021, from 3-4pm at The City of Springfield Office, 408 School Ave Springfield, FL 32401. </w:t>
      </w:r>
    </w:p>
    <w:p w14:paraId="2FFFB3C4" w14:textId="77777777" w:rsidR="000904C3" w:rsidRDefault="000904C3" w:rsidP="000904C3">
      <w:pPr>
        <w:pStyle w:val="BodyText"/>
        <w:ind w:right="901"/>
        <w:rPr>
          <w:color w:val="222222"/>
        </w:rPr>
      </w:pPr>
    </w:p>
    <w:p w14:paraId="0448A089" w14:textId="35D463A6" w:rsidR="000904C3" w:rsidRPr="000904C3" w:rsidRDefault="000904C3" w:rsidP="000904C3">
      <w:pPr>
        <w:pStyle w:val="BodyText"/>
        <w:ind w:right="901"/>
        <w:rPr>
          <w:color w:val="222222"/>
        </w:rPr>
      </w:pPr>
      <w:r w:rsidRPr="000904C3">
        <w:rPr>
          <w:color w:val="222222"/>
        </w:rPr>
        <w:t>Any person requiring a special accommodation at this posting because of a disability or physical impairment should contact the City Clerk tcox@springfield.fl.gov.</w:t>
      </w:r>
    </w:p>
    <w:p w14:paraId="71436176" w14:textId="77777777" w:rsidR="000904C3" w:rsidRPr="000904C3" w:rsidRDefault="000904C3" w:rsidP="000904C3">
      <w:pPr>
        <w:pStyle w:val="BodyText"/>
        <w:ind w:right="901"/>
        <w:rPr>
          <w:color w:val="222222"/>
        </w:rPr>
      </w:pPr>
    </w:p>
    <w:p w14:paraId="25A99784" w14:textId="40FEE6D3" w:rsidR="003A1CDE" w:rsidRDefault="000904C3" w:rsidP="000904C3">
      <w:pPr>
        <w:pStyle w:val="BodyText"/>
        <w:ind w:right="901"/>
        <w:sectPr w:rsidR="003A1CDE">
          <w:pgSz w:w="12240" w:h="15840"/>
          <w:pgMar w:top="1360" w:right="540" w:bottom="280" w:left="940" w:header="720" w:footer="720" w:gutter="0"/>
          <w:cols w:space="720"/>
        </w:sectPr>
      </w:pPr>
      <w:r w:rsidRPr="000904C3">
        <w:rPr>
          <w:color w:val="222222"/>
        </w:rPr>
        <w:t>The City of Springfield is an Equal Opportunity Employer and affirmatively furthers fair housing.</w:t>
      </w:r>
    </w:p>
    <w:p w14:paraId="76266317" w14:textId="6A86BCC7" w:rsidR="003A1CDE" w:rsidRDefault="000904C3" w:rsidP="000904C3">
      <w:pPr>
        <w:pStyle w:val="BodyText"/>
        <w:spacing w:before="80"/>
        <w:ind w:left="0" w:right="941"/>
        <w:rPr>
          <w:sz w:val="26"/>
        </w:rPr>
      </w:pPr>
      <w:r>
        <w:rPr>
          <w:color w:val="232323"/>
        </w:rPr>
        <w:t>Any person requiring a special accommodation at this posting because</w:t>
      </w:r>
      <w:r>
        <w:rPr>
          <w:color w:val="232323"/>
          <w:spacing w:val="-65"/>
        </w:rPr>
        <w:t xml:space="preserve"> </w:t>
      </w:r>
      <w:r>
        <w:rPr>
          <w:color w:val="232323"/>
        </w:rPr>
        <w:t>of a disability or physical impairment should contact the City Clerk</w:t>
      </w:r>
      <w:r>
        <w:rPr>
          <w:color w:val="232323"/>
          <w:spacing w:val="1"/>
        </w:rPr>
        <w:t xml:space="preserve"> </w:t>
      </w:r>
      <w:hyperlink r:id="rId6">
        <w:r>
          <w:rPr>
            <w:color w:val="0000FF"/>
            <w:sz w:val="26"/>
            <w:u w:val="single" w:color="0000FF"/>
          </w:rPr>
          <w:t>tcox@springfield.fl.gov</w:t>
        </w:r>
        <w:r>
          <w:rPr>
            <w:sz w:val="26"/>
          </w:rPr>
          <w:t>.</w:t>
        </w:r>
      </w:hyperlink>
    </w:p>
    <w:p w14:paraId="39B455C7" w14:textId="77777777" w:rsidR="003A1CDE" w:rsidRDefault="003A1CDE">
      <w:pPr>
        <w:pStyle w:val="BodyText"/>
        <w:ind w:left="0"/>
      </w:pPr>
    </w:p>
    <w:p w14:paraId="564B86D6" w14:textId="77777777" w:rsidR="003A1CDE" w:rsidRDefault="000904C3">
      <w:pPr>
        <w:pStyle w:val="BodyText"/>
        <w:ind w:right="1142"/>
      </w:pPr>
      <w:r>
        <w:rPr>
          <w:color w:val="232323"/>
        </w:rPr>
        <w:t>The City of Springfield is an Equal Opportunity Employer and affirmatively furthers fair</w:t>
      </w:r>
      <w:r>
        <w:rPr>
          <w:color w:val="232323"/>
          <w:spacing w:val="-65"/>
        </w:rPr>
        <w:t xml:space="preserve"> </w:t>
      </w:r>
      <w:r>
        <w:rPr>
          <w:color w:val="232323"/>
        </w:rPr>
        <w:t>housing.</w:t>
      </w:r>
    </w:p>
    <w:sectPr w:rsidR="003A1CDE">
      <w:pgSz w:w="12240" w:h="15840"/>
      <w:pgMar w:top="1360" w:right="5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815F3"/>
    <w:multiLevelType w:val="hybridMultilevel"/>
    <w:tmpl w:val="89949652"/>
    <w:lvl w:ilvl="0" w:tplc="34AC3B94">
      <w:start w:val="1"/>
      <w:numFmt w:val="decimal"/>
      <w:lvlText w:val="%1."/>
      <w:lvlJc w:val="left"/>
      <w:pPr>
        <w:ind w:left="12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22222"/>
        <w:w w:val="100"/>
        <w:sz w:val="24"/>
        <w:szCs w:val="24"/>
      </w:rPr>
    </w:lvl>
    <w:lvl w:ilvl="1" w:tplc="FA1E120A">
      <w:numFmt w:val="bullet"/>
      <w:lvlText w:val="•"/>
      <w:lvlJc w:val="left"/>
      <w:pPr>
        <w:ind w:left="2174" w:hanging="360"/>
      </w:pPr>
      <w:rPr>
        <w:rFonts w:hint="default"/>
      </w:rPr>
    </w:lvl>
    <w:lvl w:ilvl="2" w:tplc="62FE1C50">
      <w:numFmt w:val="bullet"/>
      <w:lvlText w:val="•"/>
      <w:lvlJc w:val="left"/>
      <w:pPr>
        <w:ind w:left="3128" w:hanging="360"/>
      </w:pPr>
      <w:rPr>
        <w:rFonts w:hint="default"/>
      </w:rPr>
    </w:lvl>
    <w:lvl w:ilvl="3" w:tplc="A030CF92">
      <w:numFmt w:val="bullet"/>
      <w:lvlText w:val="•"/>
      <w:lvlJc w:val="left"/>
      <w:pPr>
        <w:ind w:left="4082" w:hanging="360"/>
      </w:pPr>
      <w:rPr>
        <w:rFonts w:hint="default"/>
      </w:rPr>
    </w:lvl>
    <w:lvl w:ilvl="4" w:tplc="AC98CD6A">
      <w:numFmt w:val="bullet"/>
      <w:lvlText w:val="•"/>
      <w:lvlJc w:val="left"/>
      <w:pPr>
        <w:ind w:left="5036" w:hanging="360"/>
      </w:pPr>
      <w:rPr>
        <w:rFonts w:hint="default"/>
      </w:rPr>
    </w:lvl>
    <w:lvl w:ilvl="5" w:tplc="EFD2CE7A">
      <w:numFmt w:val="bullet"/>
      <w:lvlText w:val="•"/>
      <w:lvlJc w:val="left"/>
      <w:pPr>
        <w:ind w:left="5990" w:hanging="360"/>
      </w:pPr>
      <w:rPr>
        <w:rFonts w:hint="default"/>
      </w:rPr>
    </w:lvl>
    <w:lvl w:ilvl="6" w:tplc="BC14BBB0">
      <w:numFmt w:val="bullet"/>
      <w:lvlText w:val="•"/>
      <w:lvlJc w:val="left"/>
      <w:pPr>
        <w:ind w:left="6944" w:hanging="360"/>
      </w:pPr>
      <w:rPr>
        <w:rFonts w:hint="default"/>
      </w:rPr>
    </w:lvl>
    <w:lvl w:ilvl="7" w:tplc="C206FAD8">
      <w:numFmt w:val="bullet"/>
      <w:lvlText w:val="•"/>
      <w:lvlJc w:val="left"/>
      <w:pPr>
        <w:ind w:left="7898" w:hanging="360"/>
      </w:pPr>
      <w:rPr>
        <w:rFonts w:hint="default"/>
      </w:rPr>
    </w:lvl>
    <w:lvl w:ilvl="8" w:tplc="B1D6F742">
      <w:numFmt w:val="bullet"/>
      <w:lvlText w:val="•"/>
      <w:lvlJc w:val="left"/>
      <w:pPr>
        <w:ind w:left="88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CDE"/>
    <w:rsid w:val="000904C3"/>
    <w:rsid w:val="003A1CDE"/>
    <w:rsid w:val="008E1DBA"/>
    <w:rsid w:val="00AD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BB7C1"/>
  <w15:docId w15:val="{A07085A3-3889-4D79-AF34-C71F6E1F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20" w:hanging="36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ox@springfield.fl.gov" TargetMode="External"/><Relationship Id="rId5" Type="http://schemas.openxmlformats.org/officeDocument/2006/relationships/hyperlink" Target="http://www.springfieldfl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Jeanie Baldwin</dc:creator>
  <cp:lastModifiedBy>Jeanie Baldwin</cp:lastModifiedBy>
  <cp:revision>2</cp:revision>
  <dcterms:created xsi:type="dcterms:W3CDTF">2021-09-09T14:05:00Z</dcterms:created>
  <dcterms:modified xsi:type="dcterms:W3CDTF">2021-09-09T14:05:00Z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PDFium</vt:lpwstr>
  </property>
  <property fmtid="{D5CDD505-2E9C-101B-9397-08002B2CF9AE}" pid="4" name="LastSaved">
    <vt:filetime>2020-11-30T00:00:00Z</vt:filetime>
  </property>
</Properties>
</file>